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2A" w:rsidRPr="00CB5F2C" w:rsidRDefault="00875C2A" w:rsidP="00CB5F2C">
      <w:pPr>
        <w:pStyle w:val="1"/>
        <w:widowControl/>
        <w:shd w:val="clear" w:color="auto" w:fill="FFFFFF"/>
        <w:spacing w:beforeAutospacing="0" w:afterAutospacing="0"/>
        <w:jc w:val="center"/>
        <w:rPr>
          <w:rFonts w:ascii="微软雅黑" w:eastAsia="微软雅黑" w:hAnsi="微软雅黑" w:cs="微软雅黑"/>
          <w:sz w:val="40"/>
          <w:szCs w:val="40"/>
          <w:shd w:val="clear" w:color="auto" w:fill="FFFFFF"/>
        </w:rPr>
      </w:pPr>
      <w:r w:rsidRPr="00CB5F2C">
        <w:rPr>
          <w:rFonts w:ascii="微软雅黑" w:eastAsia="微软雅黑" w:hAnsi="微软雅黑" w:cs="微软雅黑"/>
          <w:sz w:val="40"/>
          <w:szCs w:val="40"/>
          <w:shd w:val="clear" w:color="auto" w:fill="FFFFFF"/>
        </w:rPr>
        <w:t>教育部关于狠抓新时代全国高等学校</w:t>
      </w:r>
      <w:r w:rsidRPr="00CB5F2C">
        <w:rPr>
          <w:rFonts w:ascii="微软雅黑" w:eastAsia="微软雅黑" w:hAnsi="微软雅黑" w:cs="微软雅黑"/>
          <w:sz w:val="40"/>
          <w:szCs w:val="40"/>
          <w:shd w:val="clear" w:color="auto" w:fill="FFFFFF"/>
        </w:rPr>
        <w:br/>
        <w:t>本科教育工作会议精神落实的通知</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各省、自治区、直辖市教育厅（教委），新疆生产建设兵团教育局，有关部门（单位）教育司（局），部属各高等学校、部省合建各高等学校：</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为深入贯彻落实新时代全国高等学校本科教育工作会议精神，加快振兴本科教育，构建高水平人才培养体系，全面提高高校人才培养能力，现就有关事项通知如下：</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 xml:space="preserve">一、组织开展教育思想大讨论，切实增强振兴本科的思想自觉和行动自觉 </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1.聚焦讨论主题。各地教育行政部门、各高校要组织广大干部教师围绕学习贯彻习近平总书记关于人才培养工作系列重要论述、围绕落实本科教育工作会议精神开展教育思想大讨论，使各方面思想、认识和行动高度统一到落实立德树人任务要求上来。一是聚焦教育工作的“两个根本”，深刻领会培养社会主义建设者和接班人是学校的根本任务，立德树人的成效是检验学校一切工作的根本标准。二是聚焦以本为本，深刻领会高教大计、本科为本，人才培养为本、本科教育是根，充分认识本科教育在人才培养中的核心地位、在教育教学中的基础地位、在新时</w:t>
      </w:r>
      <w:r w:rsidRPr="00CB5F2C">
        <w:rPr>
          <w:rFonts w:ascii="微软雅黑" w:eastAsia="微软雅黑" w:hAnsi="微软雅黑" w:cs="微软雅黑" w:hint="eastAsia"/>
          <w:sz w:val="27"/>
          <w:szCs w:val="27"/>
          <w:shd w:val="clear" w:color="auto" w:fill="FFFFFF"/>
        </w:rPr>
        <w:lastRenderedPageBreak/>
        <w:t>代教育发展中的前沿地位。三是聚焦四个回归，深刻领会四个回归的丰富内涵，以四个回归为基本遵循，切实落实到办学</w:t>
      </w:r>
      <w:proofErr w:type="gramStart"/>
      <w:r w:rsidRPr="00CB5F2C">
        <w:rPr>
          <w:rFonts w:ascii="微软雅黑" w:eastAsia="微软雅黑" w:hAnsi="微软雅黑" w:cs="微软雅黑" w:hint="eastAsia"/>
          <w:sz w:val="27"/>
          <w:szCs w:val="27"/>
          <w:shd w:val="clear" w:color="auto" w:fill="FFFFFF"/>
        </w:rPr>
        <w:t>治校全</w:t>
      </w:r>
      <w:proofErr w:type="gramEnd"/>
      <w:r w:rsidRPr="00CB5F2C">
        <w:rPr>
          <w:rFonts w:ascii="微软雅黑" w:eastAsia="微软雅黑" w:hAnsi="微软雅黑" w:cs="微软雅黑" w:hint="eastAsia"/>
          <w:sz w:val="27"/>
          <w:szCs w:val="27"/>
          <w:shd w:val="clear" w:color="auto" w:fill="FFFFFF"/>
        </w:rPr>
        <w:t>过程。</w:t>
      </w:r>
    </w:p>
    <w:p w:rsidR="00875C2A" w:rsidRPr="00CB5F2C" w:rsidRDefault="00875C2A" w:rsidP="00CB5F2C">
      <w:pPr>
        <w:pStyle w:val="a8"/>
        <w:widowControl/>
        <w:shd w:val="clear" w:color="auto" w:fill="FFFFFF"/>
        <w:spacing w:before="300" w:beforeAutospacing="0" w:afterAutospacing="0" w:line="630" w:lineRule="atLeast"/>
        <w:ind w:firstLineChars="100" w:firstLine="27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 xml:space="preserve">　2.坚持问题导向。各地教育行政部门、各高校要坚持问题导向，全面梳理影响本科教育改革发展、影响以本为本、四个回归的主要问题，认真查找本科教育中还存在的领导精力投入不到位、教师精力投入不到位、学生精力投入不到位、资源投入不到位等方面的问题，围绕教授给本科生上课、师德师风、课堂教学秩序、实习实践、毕业论文等重点领域突出问题进行专题研究部署，制定整改措施，明确时间节点，逐级狠抓落实。</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3.推动全员参与。各地教育行政部门和高校要根据本地、本校实际，组织开展专题学习，集中研讨，进一步提高认识、更新观念，明确学校人才培养的目标定位和振兴本科教育的思路举措。高校管理部门和各院系要聚焦具体问题和关键环节，通过学习讨论、会议培训、在线教育等多种形式，动员全体干部教师参与，进一步明确干部教师的教书育人使命。</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4.持续加强宣传。各地教育行政部门、各高校主要负责同志要</w:t>
      </w:r>
      <w:proofErr w:type="gramStart"/>
      <w:r w:rsidRPr="00CB5F2C">
        <w:rPr>
          <w:rFonts w:ascii="微软雅黑" w:eastAsia="微软雅黑" w:hAnsi="微软雅黑" w:cs="微软雅黑" w:hint="eastAsia"/>
          <w:sz w:val="27"/>
          <w:szCs w:val="27"/>
          <w:shd w:val="clear" w:color="auto" w:fill="FFFFFF"/>
        </w:rPr>
        <w:t>以上率</w:t>
      </w:r>
      <w:proofErr w:type="gramEnd"/>
      <w:r w:rsidRPr="00CB5F2C">
        <w:rPr>
          <w:rFonts w:ascii="微软雅黑" w:eastAsia="微软雅黑" w:hAnsi="微软雅黑" w:cs="微软雅黑" w:hint="eastAsia"/>
          <w:sz w:val="27"/>
          <w:szCs w:val="27"/>
          <w:shd w:val="clear" w:color="auto" w:fill="FFFFFF"/>
        </w:rPr>
        <w:t>下、带头学习，在报刊、网络、电视等媒体发表学习心得、解读文章。各高校要在校报、校刊、门户网站、微博、</w:t>
      </w:r>
      <w:proofErr w:type="gramStart"/>
      <w:r w:rsidRPr="00CB5F2C">
        <w:rPr>
          <w:rFonts w:ascii="微软雅黑" w:eastAsia="微软雅黑" w:hAnsi="微软雅黑" w:cs="微软雅黑" w:hint="eastAsia"/>
          <w:sz w:val="27"/>
          <w:szCs w:val="27"/>
          <w:shd w:val="clear" w:color="auto" w:fill="FFFFFF"/>
        </w:rPr>
        <w:t>微信公众号</w:t>
      </w:r>
      <w:proofErr w:type="gramEnd"/>
      <w:r w:rsidRPr="00CB5F2C">
        <w:rPr>
          <w:rFonts w:ascii="微软雅黑" w:eastAsia="微软雅黑" w:hAnsi="微软雅黑" w:cs="微软雅黑" w:hint="eastAsia"/>
          <w:sz w:val="27"/>
          <w:szCs w:val="27"/>
          <w:shd w:val="clear" w:color="auto" w:fill="FFFFFF"/>
        </w:rPr>
        <w:t>等各类媒体上开辟专栏，组织干部教师发表体会文章，介绍典型经验，宣传改革成果，努力营造振兴本科教育的良好舆论氛围。</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lastRenderedPageBreak/>
        <w:t xml:space="preserve">二、抓紧制定专项行动计划，系统规划振兴本科的建设路径和关键举措 </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1.制定省级行动计划。各地教育行政部门要结合实际科学研究制定本地区高水平本科教育建设的行动计划。要把本科教育质量作为评价和衡量高校工作的重要依据，提高资源配置效率，增强工作针对性和实效性。要指导高校根据区域经济建设和社会发展需求，合理定位，立足优势，努力建设一流本科、做强一流专业、培养一流人才，切实把各项任务举措落到实处。</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2.制定高校实施方案。各高校党委常委会、校长办公会要专题研究本科教育工作，结合实际制定本校振兴本科教育实施方案，明确建设目标、重点内容、落实举措、评价方式和保障机制。学校主要负责同志要亲自</w:t>
      </w:r>
      <w:proofErr w:type="gramStart"/>
      <w:r w:rsidRPr="00CB5F2C">
        <w:rPr>
          <w:rFonts w:ascii="微软雅黑" w:eastAsia="微软雅黑" w:hAnsi="微软雅黑" w:cs="微软雅黑" w:hint="eastAsia"/>
          <w:sz w:val="27"/>
          <w:szCs w:val="27"/>
          <w:shd w:val="clear" w:color="auto" w:fill="FFFFFF"/>
        </w:rPr>
        <w:t>抓方案</w:t>
      </w:r>
      <w:proofErr w:type="gramEnd"/>
      <w:r w:rsidRPr="00CB5F2C">
        <w:rPr>
          <w:rFonts w:ascii="微软雅黑" w:eastAsia="微软雅黑" w:hAnsi="微软雅黑" w:cs="微软雅黑" w:hint="eastAsia"/>
          <w:sz w:val="27"/>
          <w:szCs w:val="27"/>
          <w:shd w:val="clear" w:color="auto" w:fill="FFFFFF"/>
        </w:rPr>
        <w:t>落实。各职能部门、院系要认真履行职责，推动本科教育工作各项部署</w:t>
      </w:r>
      <w:proofErr w:type="gramStart"/>
      <w:r w:rsidRPr="00CB5F2C">
        <w:rPr>
          <w:rFonts w:ascii="微软雅黑" w:eastAsia="微软雅黑" w:hAnsi="微软雅黑" w:cs="微软雅黑" w:hint="eastAsia"/>
          <w:sz w:val="27"/>
          <w:szCs w:val="27"/>
          <w:shd w:val="clear" w:color="auto" w:fill="FFFFFF"/>
        </w:rPr>
        <w:t>落细落小落实</w:t>
      </w:r>
      <w:proofErr w:type="gramEnd"/>
      <w:r w:rsidRPr="00CB5F2C">
        <w:rPr>
          <w:rFonts w:ascii="微软雅黑" w:eastAsia="微软雅黑" w:hAnsi="微软雅黑" w:cs="微软雅黑" w:hint="eastAsia"/>
          <w:sz w:val="27"/>
          <w:szCs w:val="27"/>
          <w:shd w:val="clear" w:color="auto" w:fill="FFFFFF"/>
        </w:rPr>
        <w:t>。</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 xml:space="preserve">三、全面整顿教育教学秩序，严格本科教育教学过程管理 </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1.加强课堂教学管理。各高校要按照《中共教育部党组关于加强高校课堂教学建设 提高教学质量的指导意见》要求，修订完善课堂教学建设和管理的相关规定。要认真查找课堂建设和管理中存在的突出问题和薄弱环节，严管、严抓教学秩序，制定整改措施，明确时间节点，落实责任到人，把从严管理的规矩立起来、把课堂教学建设强起来、把课堂教学质量提起来。</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lastRenderedPageBreak/>
        <w:t>2.加强学习过程管理。各高校要全面梳理各门课程的教学内容，淘汰“水课”、打造“金课”，合理提升学业挑战度、增加课程难度、拓展课程深度，切实提高课程教学质量。要结合办学实际修订本科人才培养方案，切实把本科教育工作会议的精神、要求落实到学校人才培养各项工作、各个环节中，新方案要从2018级学生开始实施，持续抓四年、全程管到位，努力使每一级在校生都受益。要切实加强学习过程考核，加大过程考核成绩在课程总成绩中的比重，严格考试纪律、严把毕业出口关，坚决取消“清考”制度。</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3.切实提高毕业论文（设计）质量。要切实落实《教育部办公厅关于严厉查处高等学校学位论文买卖、代写行为的通知》要求，修订完善本科毕业生论文（设计）管理制度，强化指导教师责任，加强对选题、开题、答辩等环节的全过程管理。要严格实行论文查重和抽检制度，建立健全盲审制度，严肃处理抄袭、伪造、篡改、代写、买卖毕业论文等违纪问题，确保本科毕业生论文（设计）质量。</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4.强化教师教学主体责任。要制定教授给本科生上课的专门管理规定，确保教授全员给本科生上课。要严格执行师德师风一票否决制，对于师德表现失</w:t>
      </w:r>
      <w:proofErr w:type="gramStart"/>
      <w:r w:rsidRPr="00CB5F2C">
        <w:rPr>
          <w:rFonts w:ascii="微软雅黑" w:eastAsia="微软雅黑" w:hAnsi="微软雅黑" w:cs="微软雅黑" w:hint="eastAsia"/>
          <w:sz w:val="27"/>
          <w:szCs w:val="27"/>
          <w:shd w:val="clear" w:color="auto" w:fill="FFFFFF"/>
        </w:rPr>
        <w:t>范</w:t>
      </w:r>
      <w:proofErr w:type="gramEnd"/>
      <w:r w:rsidRPr="00CB5F2C">
        <w:rPr>
          <w:rFonts w:ascii="微软雅黑" w:eastAsia="微软雅黑" w:hAnsi="微软雅黑" w:cs="微软雅黑" w:hint="eastAsia"/>
          <w:sz w:val="27"/>
          <w:szCs w:val="27"/>
          <w:shd w:val="clear" w:color="auto" w:fill="FFFFFF"/>
        </w:rPr>
        <w:t>的，要依法依规严肃处理。要进一步修订完善教师评价考核制度，把教学质量作为教师专业技术职务评聘、绩效考核的主要依据，在教师专业技术职务晋升中施行本科教学工作考评一票否决制。</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 xml:space="preserve">四、紧紧抓住核心环节，加快构建振兴本科的长效机制和制度保障 </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lastRenderedPageBreak/>
        <w:t>1. 加强专业动态调整机制建设。各地教育行政部门要结合“放管服”改革，加强对地方高校本科专业设置的统筹管理,加强对新设专业评估检查，加大对专业办学条件的公开力度。各高校要加强需求、招生、培养、就业全链条统筹，加快建立专业有进有出的动态调整机制，推动就业与招生计划、人才培养的有效联动。</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2.加强现代信息技术与教育教学深度融合的制度建设。各地教育行政部门、各高校要加快完善现代信息技术与教育教学深度融合机制，有序有效推进在线开放课程和虚拟仿真实验教学项目的建设、应用及管理。以提升教师信息技术应用能力为着力点，制定出台有效的教学激励和管理办法，加快用信息技术改造传统教学、提高教学水平的进程。要完善在线开放课程学分认定制度，推动学分互认，推进优质资源共建共享，充分发挥在线开放课程在支持中西部高等教育发展、促进教育公平、提高教育质量方面的重要作用。</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3. 加强大学教学质量评价制度建设。各高校要完善自我评估制度，加快建立自律、自查、自纠的教学质量评价体系。要依照《普通高等学校本科专业类教学质量国家标准》及有关行业标准，加快国家专业质量认证体系建设，形成专业质量认证的制度框架。</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 xml:space="preserve">五、大力推广典型经验，努力形成振兴本科的良好氛围和全局效应 </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lastRenderedPageBreak/>
        <w:t>1.深入开展改革试点。各地教育行政部门、各高校要加强顶层设计，创新观念理念，积极开展改革试点，逐步积累改革经验，不断形成建设高水平本科教育的新理念、新标准、新路径、新机制、新文化。</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2.积极选树先进典型。各地教育行政部门、各高校要建立激励机制，切实加大本科教育教学成果表彰力度。要积极选树一批重视本科教育、有效推进本科教育改革的先进典型，开展多种形式的推广交流，加强宣传力度，充分发挥示范带动作用。</w:t>
      </w:r>
    </w:p>
    <w:p w:rsidR="00875C2A" w:rsidRPr="00CB5F2C" w:rsidRDefault="00875C2A"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CB5F2C">
        <w:rPr>
          <w:rFonts w:ascii="微软雅黑" w:eastAsia="微软雅黑" w:hAnsi="微软雅黑" w:cs="微软雅黑" w:hint="eastAsia"/>
          <w:sz w:val="27"/>
          <w:szCs w:val="27"/>
          <w:shd w:val="clear" w:color="auto" w:fill="FFFFFF"/>
        </w:rPr>
        <w:t>3.大力推广成功经验。各地教育行政部门、各高校要加强对带有共性、规律性经验做法的总结提炼，开展有针对性的课题研究，形成一批可借鉴、可复制、可推广的开放式经验模式，形成一批标志性政策措施和理论成果，并在理论与政策层面积极推广，带动形成全局性改革成果。</w:t>
      </w:r>
    </w:p>
    <w:p w:rsidR="00DD71F4" w:rsidRPr="00CB5F2C" w:rsidRDefault="00DD71F4" w:rsidP="00CB5F2C">
      <w:pPr>
        <w:pStyle w:val="a8"/>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bookmarkStart w:id="0" w:name="_GoBack"/>
      <w:bookmarkEnd w:id="0"/>
    </w:p>
    <w:sectPr w:rsidR="00DD71F4" w:rsidRPr="00CB5F2C" w:rsidSect="00DD71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F87" w:rsidRDefault="000C4F87" w:rsidP="00875C2A">
      <w:r>
        <w:separator/>
      </w:r>
    </w:p>
  </w:endnote>
  <w:endnote w:type="continuationSeparator" w:id="0">
    <w:p w:rsidR="000C4F87" w:rsidRDefault="000C4F87" w:rsidP="0087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F87" w:rsidRDefault="000C4F87" w:rsidP="00875C2A">
      <w:r>
        <w:separator/>
      </w:r>
    </w:p>
  </w:footnote>
  <w:footnote w:type="continuationSeparator" w:id="0">
    <w:p w:rsidR="000C4F87" w:rsidRDefault="000C4F87" w:rsidP="00875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5C2A"/>
    <w:rsid w:val="000C4F87"/>
    <w:rsid w:val="00251DA8"/>
    <w:rsid w:val="00875C2A"/>
    <w:rsid w:val="00BA4AC9"/>
    <w:rsid w:val="00CB5F2C"/>
    <w:rsid w:val="00DD7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3639"/>
  <w15:docId w15:val="{A918DC36-560F-4B13-8710-8A44E363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1F4"/>
    <w:pPr>
      <w:widowControl w:val="0"/>
      <w:jc w:val="both"/>
    </w:pPr>
  </w:style>
  <w:style w:type="paragraph" w:styleId="1">
    <w:name w:val="heading 1"/>
    <w:basedOn w:val="a"/>
    <w:next w:val="a"/>
    <w:link w:val="10"/>
    <w:qFormat/>
    <w:rsid w:val="00CB5F2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C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5C2A"/>
    <w:rPr>
      <w:sz w:val="18"/>
      <w:szCs w:val="18"/>
    </w:rPr>
  </w:style>
  <w:style w:type="paragraph" w:styleId="a5">
    <w:name w:val="footer"/>
    <w:basedOn w:val="a"/>
    <w:link w:val="a6"/>
    <w:uiPriority w:val="99"/>
    <w:unhideWhenUsed/>
    <w:rsid w:val="00875C2A"/>
    <w:pPr>
      <w:tabs>
        <w:tab w:val="center" w:pos="4153"/>
        <w:tab w:val="right" w:pos="8306"/>
      </w:tabs>
      <w:snapToGrid w:val="0"/>
      <w:jc w:val="left"/>
    </w:pPr>
    <w:rPr>
      <w:sz w:val="18"/>
      <w:szCs w:val="18"/>
    </w:rPr>
  </w:style>
  <w:style w:type="character" w:customStyle="1" w:styleId="a6">
    <w:name w:val="页脚 字符"/>
    <w:basedOn w:val="a0"/>
    <w:link w:val="a5"/>
    <w:uiPriority w:val="99"/>
    <w:rsid w:val="00875C2A"/>
    <w:rPr>
      <w:sz w:val="18"/>
      <w:szCs w:val="18"/>
    </w:rPr>
  </w:style>
  <w:style w:type="character" w:styleId="a7">
    <w:name w:val="Strong"/>
    <w:basedOn w:val="a0"/>
    <w:uiPriority w:val="22"/>
    <w:qFormat/>
    <w:rsid w:val="00875C2A"/>
    <w:rPr>
      <w:b/>
      <w:bCs/>
    </w:rPr>
  </w:style>
  <w:style w:type="character" w:customStyle="1" w:styleId="10">
    <w:name w:val="标题 1 字符"/>
    <w:basedOn w:val="a0"/>
    <w:link w:val="1"/>
    <w:rsid w:val="00CB5F2C"/>
    <w:rPr>
      <w:rFonts w:ascii="宋体" w:eastAsia="宋体" w:hAnsi="宋体" w:cs="Times New Roman"/>
      <w:b/>
      <w:kern w:val="44"/>
      <w:sz w:val="48"/>
      <w:szCs w:val="48"/>
    </w:rPr>
  </w:style>
  <w:style w:type="paragraph" w:styleId="a8">
    <w:name w:val="Normal (Web)"/>
    <w:basedOn w:val="a"/>
    <w:rsid w:val="00CB5F2C"/>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32867">
      <w:bodyDiv w:val="1"/>
      <w:marLeft w:val="0"/>
      <w:marRight w:val="0"/>
      <w:marTop w:val="0"/>
      <w:marBottom w:val="0"/>
      <w:divBdr>
        <w:top w:val="none" w:sz="0" w:space="0" w:color="auto"/>
        <w:left w:val="none" w:sz="0" w:space="0" w:color="auto"/>
        <w:bottom w:val="none" w:sz="0" w:space="0" w:color="auto"/>
        <w:right w:val="none" w:sz="0" w:space="0" w:color="auto"/>
      </w:divBdr>
      <w:divsChild>
        <w:div w:id="173498076">
          <w:marLeft w:val="0"/>
          <w:marRight w:val="0"/>
          <w:marTop w:val="0"/>
          <w:marBottom w:val="0"/>
          <w:divBdr>
            <w:top w:val="none" w:sz="0" w:space="0" w:color="auto"/>
            <w:left w:val="none" w:sz="0" w:space="0" w:color="auto"/>
            <w:bottom w:val="none" w:sz="0" w:space="0" w:color="auto"/>
            <w:right w:val="none" w:sz="0" w:space="0" w:color="auto"/>
          </w:divBdr>
          <w:divsChild>
            <w:div w:id="1499081071">
              <w:marLeft w:val="0"/>
              <w:marRight w:val="0"/>
              <w:marTop w:val="0"/>
              <w:marBottom w:val="0"/>
              <w:divBdr>
                <w:top w:val="single" w:sz="6" w:space="31" w:color="BCBCBC"/>
                <w:left w:val="single" w:sz="6" w:space="31" w:color="BCBCBC"/>
                <w:bottom w:val="single" w:sz="6" w:space="15" w:color="BCBCBC"/>
                <w:right w:val="single" w:sz="6" w:space="31" w:color="BCBCBC"/>
              </w:divBdr>
              <w:divsChild>
                <w:div w:id="1202522292">
                  <w:marLeft w:val="0"/>
                  <w:marRight w:val="0"/>
                  <w:marTop w:val="0"/>
                  <w:marBottom w:val="0"/>
                  <w:divBdr>
                    <w:top w:val="none" w:sz="0" w:space="0" w:color="auto"/>
                    <w:left w:val="none" w:sz="0" w:space="0" w:color="auto"/>
                    <w:bottom w:val="none" w:sz="0" w:space="0" w:color="auto"/>
                    <w:right w:val="none" w:sz="0" w:space="0" w:color="auto"/>
                  </w:divBdr>
                  <w:divsChild>
                    <w:div w:id="10325354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金宁 卢</cp:lastModifiedBy>
  <cp:revision>4</cp:revision>
  <dcterms:created xsi:type="dcterms:W3CDTF">2018-11-20T13:39:00Z</dcterms:created>
  <dcterms:modified xsi:type="dcterms:W3CDTF">2019-11-05T10:34:00Z</dcterms:modified>
</cp:coreProperties>
</file>