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商学院心理危机干预制度</w:t>
      </w:r>
    </w:p>
    <w:p>
      <w:pPr>
        <w:jc w:val="center"/>
        <w:rPr>
          <w:b/>
          <w:sz w:val="44"/>
        </w:rPr>
      </w:pPr>
    </w:p>
    <w:p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一、法律与政策依据</w:t>
      </w:r>
    </w:p>
    <w:p>
      <w:pPr>
        <w:jc w:val="left"/>
        <w:rPr>
          <w:sz w:val="32"/>
        </w:rPr>
      </w:pPr>
      <w:r>
        <w:rPr>
          <w:rFonts w:hint="eastAsia"/>
          <w:sz w:val="32"/>
        </w:rPr>
        <w:t>《精神卫生法》、《学生伤害事故处理办法》</w:t>
      </w:r>
    </w:p>
    <w:p>
      <w:pPr>
        <w:jc w:val="left"/>
        <w:rPr>
          <w:sz w:val="32"/>
        </w:rPr>
      </w:pPr>
      <w:r>
        <w:rPr>
          <w:rFonts w:hint="eastAsia"/>
          <w:sz w:val="32"/>
        </w:rPr>
        <w:t>另：《高等教育法》、《普通高等学校学生管理规定》、《侵权责任法》、《民法通则》等。</w:t>
      </w:r>
    </w:p>
    <w:p>
      <w:pPr>
        <w:jc w:val="left"/>
        <w:rPr>
          <w:sz w:val="32"/>
        </w:rPr>
      </w:pPr>
    </w:p>
    <w:p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二、目标</w:t>
      </w:r>
    </w:p>
    <w:p>
      <w:pPr>
        <w:jc w:val="left"/>
        <w:rPr>
          <w:sz w:val="32"/>
        </w:rPr>
      </w:pPr>
      <w:r>
        <w:rPr>
          <w:rFonts w:hint="eastAsia"/>
          <w:sz w:val="32"/>
        </w:rPr>
        <w:t>1.提升学生的心理素质，防止意外事件发生，促进学生全面发展。</w:t>
      </w:r>
    </w:p>
    <w:p>
      <w:pPr>
        <w:jc w:val="left"/>
        <w:rPr>
          <w:sz w:val="32"/>
        </w:rPr>
      </w:pPr>
      <w:r>
        <w:rPr>
          <w:rFonts w:hint="eastAsia"/>
          <w:sz w:val="32"/>
        </w:rPr>
        <w:t>2.保证学校尽到合理注意义务。</w:t>
      </w:r>
    </w:p>
    <w:p>
      <w:pPr>
        <w:jc w:val="left"/>
        <w:rPr>
          <w:b/>
          <w:sz w:val="44"/>
        </w:rPr>
      </w:pPr>
    </w:p>
    <w:p>
      <w:pPr>
        <w:jc w:val="left"/>
        <w:rPr>
          <w:b/>
          <w:sz w:val="44"/>
        </w:rPr>
      </w:pPr>
    </w:p>
    <w:p>
      <w:pPr>
        <w:jc w:val="left"/>
        <w:rPr>
          <w:b/>
          <w:sz w:val="44"/>
        </w:rPr>
      </w:pPr>
    </w:p>
    <w:p>
      <w:pPr>
        <w:jc w:val="left"/>
        <w:rPr>
          <w:b/>
          <w:sz w:val="44"/>
        </w:rPr>
      </w:pPr>
    </w:p>
    <w:p>
      <w:pPr>
        <w:jc w:val="left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商学院心理危机干预流程图</w:t>
      </w:r>
    </w:p>
    <w:p/>
    <w:p/>
    <w:p/>
    <w:p>
      <w:pPr>
        <w:rPr>
          <w:color w:val="000000" w:themeColor="text1"/>
        </w:rPr>
      </w:pPr>
      <w:r>
        <w:pict>
          <v:shape id="_x0000_s2088" o:spid="_x0000_s2088" o:spt="202" type="#_x0000_t202" style="position:absolute;left:0pt;margin-left:100.55pt;margin-top:274.35pt;height:62.2pt;width:96.45pt;z-index:251692032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辅导员，年级组，学工办，心理老师，家长</w:t>
                  </w:r>
                </w:p>
              </w:txbxContent>
            </v:textbox>
          </v:shape>
        </w:pict>
      </w:r>
      <w:r>
        <w:rPr>
          <w:color w:val="000000" w:themeColor="text1"/>
        </w:rPr>
        <w:pict>
          <v:rect id="_x0000_s2067" o:spid="_x0000_s2067" o:spt="1" style="position:absolute;left:0pt;margin-left:431.95pt;margin-top:129.45pt;height:56.7pt;width:71.1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严重精神障碍—</w:t>
                  </w:r>
                  <w:r>
                    <w:rPr>
                      <w:rFonts w:hint="eastAsia"/>
                      <w:b/>
                      <w:u w:val="single"/>
                    </w:rPr>
                    <w:t>诊断治疗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_x0000_s2051" o:spid="_x0000_s2051" o:spt="1" style="position:absolute;left:0pt;margin-left:-29.75pt;margin-top:172.7pt;height:37.7pt;width:110.6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jc w:val="center"/>
                  </w:pPr>
                  <w:r>
                    <w:rPr>
                      <w:rFonts w:hint="eastAsia"/>
                    </w:rPr>
                    <w:t>负面结果—</w:t>
                  </w:r>
                  <w:r>
                    <w:rPr>
                      <w:rFonts w:hint="eastAsia"/>
                      <w:b/>
                      <w:u w:val="single"/>
                    </w:rPr>
                    <w:t>控制事态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65" o:spid="_x0000_s2065" o:spt="13" type="#_x0000_t13" style="position:absolute;left:0pt;margin-left:318.65pt;margin-top:144.55pt;height:24.25pt;width:17.35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color w:val="000000" w:themeColor="text1"/>
        </w:rPr>
        <w:pict>
          <v:rect id="_x0000_s2055" o:spid="_x0000_s2055" o:spt="1" style="position:absolute;left:0pt;margin-left:230.25pt;margin-top:100.9pt;height:109.5pt;width:76.2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</w:pPr>
                  <w:r>
                    <w:rPr>
                      <w:rFonts w:hint="eastAsia"/>
                    </w:rPr>
                    <w:t>学工办（学生处）会同心理健康中心对当事人及事件</w:t>
                  </w:r>
                  <w:r>
                    <w:rPr>
                      <w:rFonts w:hint="eastAsia"/>
                      <w:b/>
                      <w:u w:val="single"/>
                    </w:rPr>
                    <w:t>进行评估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54" o:spid="_x0000_s2054" o:spt="13" type="#_x0000_t13" style="position:absolute;left:0pt;margin-left:202.1pt;margin-top:143.6pt;height:24.25pt;width:17.3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color w:val="000000" w:themeColor="text1"/>
        </w:rPr>
        <w:pict>
          <v:rect id="_x0000_s2050" o:spid="_x0000_s2050" o:spt="1" style="position:absolute;left:0pt;margin-left:-29.75pt;margin-top:105.9pt;height:37.7pt;width:110.6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异常表现—</w:t>
                  </w:r>
                  <w:r>
                    <w:rPr>
                      <w:rFonts w:hint="eastAsia"/>
                      <w:b/>
                      <w:u w:val="single"/>
                    </w:rPr>
                    <w:t>保证安全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_x0000_s2053" o:spid="_x0000_s2053" o:spt="1" style="position:absolute;left:0pt;margin-left:111.75pt;margin-top:75.75pt;height:161.6pt;width:77.5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</w:pPr>
                  <w:r>
                    <w:rPr>
                      <w:rFonts w:hint="eastAsia"/>
                    </w:rPr>
                    <w:t>向学工办（学生处）及心理健康中心</w:t>
                  </w:r>
                  <w:r>
                    <w:rPr>
                      <w:rFonts w:hint="eastAsia"/>
                      <w:u w:val="single"/>
                    </w:rPr>
                    <w:t>报备</w:t>
                  </w:r>
                  <w:r>
                    <w:rPr>
                      <w:rFonts w:hint="eastAsia"/>
                    </w:rPr>
                    <w:t>；</w:t>
                  </w:r>
                </w:p>
                <w:p>
                  <w:pPr>
                    <w:spacing w:beforeLines="50"/>
                  </w:pPr>
                </w:p>
                <w:p>
                  <w:pPr>
                    <w:spacing w:beforeLines="50"/>
                  </w:pPr>
                  <w:r>
                    <w:rPr>
                      <w:rFonts w:hint="eastAsia"/>
                    </w:rPr>
                    <w:t>辅导员全面</w:t>
                  </w:r>
                  <w:r>
                    <w:rPr>
                      <w:rFonts w:hint="eastAsia"/>
                      <w:b/>
                      <w:u w:val="single"/>
                    </w:rPr>
                    <w:t>搜集相关信息</w:t>
                  </w:r>
                  <w:r>
                    <w:rPr>
                      <w:rFonts w:hint="eastAsia"/>
                    </w:rPr>
                    <w:t>；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52" o:spid="_x0000_s2052" o:spt="88" type="#_x0000_t88" style="position:absolute;left:0pt;margin-left:80.9pt;margin-top:118.45pt;height:75.35pt;width:30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94" o:spid="_x0000_s2094" o:spt="202" type="#_x0000_t202" style="position:absolute;left:0pt;margin-left:423.7pt;margin-top:285.15pt;height:26.25pt;width:129.2pt;z-index:251698176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学院，学生处，家长，辅导员</w:t>
                  </w:r>
                </w:p>
              </w:txbxContent>
            </v:textbox>
          </v:shape>
        </w:pict>
      </w:r>
      <w:r>
        <w:pict>
          <v:shape id="_x0000_s2093" o:spid="_x0000_s2093" o:spt="202" type="#_x0000_t202" style="position:absolute;left:0pt;margin-left:423.3pt;margin-top:194pt;height:26.25pt;width:129.2pt;z-index:251697152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辅导员，心理医师，家长</w:t>
                  </w:r>
                </w:p>
              </w:txbxContent>
            </v:textbox>
          </v:shape>
        </w:pict>
      </w:r>
      <w:r>
        <w:pict>
          <v:shape id="_x0000_s2092" o:spid="_x0000_s2092" o:spt="202" type="#_x0000_t202" style="position:absolute;left:0pt;margin-left:423.2pt;margin-top:93.2pt;height:25.25pt;width:129.2pt;z-index:25169612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辅导员，心理老师，家长，同学</w:t>
                  </w:r>
                </w:p>
              </w:txbxContent>
            </v:textbox>
          </v:shape>
        </w:pict>
      </w:r>
      <w:r>
        <w:pict>
          <v:shape id="_x0000_s2091" o:spid="_x0000_s2091" o:spt="202" type="#_x0000_t202" style="position:absolute;left:0pt;margin-left:326.75pt;margin-top:274.45pt;height:42.25pt;width:96.45pt;z-index:25169510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辅导员，学工办，心理老师，家长</w:t>
                  </w:r>
                </w:p>
              </w:txbxContent>
            </v:textbox>
          </v:shape>
        </w:pict>
      </w:r>
      <w:r>
        <w:pict>
          <v:shape id="_x0000_s2090" o:spid="_x0000_s2090" o:spt="202" type="#_x0000_t202" style="position:absolute;left:0pt;margin-left:215.4pt;margin-top:274.45pt;height:42.25pt;width:96.45pt;z-index:251694080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辅导员，学工办，心理老师，家长</w:t>
                  </w:r>
                </w:p>
              </w:txbxContent>
            </v:textbox>
          </v:shape>
        </w:pict>
      </w:r>
      <w:r>
        <w:pict>
          <v:shape id="_x0000_s2087" o:spid="_x0000_s2087" o:spt="202" type="#_x0000_t202" style="position:absolute;left:0pt;margin-left:-35.7pt;margin-top:275.85pt;height:32.6pt;width:115.9pt;z-index:25169100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首先发现的相关人员</w:t>
                  </w:r>
                </w:p>
              </w:txbxContent>
            </v:textbox>
          </v:shape>
        </w:pict>
      </w:r>
      <w:r>
        <w:pict>
          <v:shape id="_x0000_s2086" o:spid="_x0000_s2086" o:spt="202" type="#_x0000_t202" style="position:absolute;left:0pt;margin-left:464.5pt;margin-top:1.95pt;height:69.6pt;width:137.3pt;z-index:251688960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根据情况实施方案</w:t>
                  </w:r>
                </w:p>
              </w:txbxContent>
            </v:textbox>
          </v:shape>
        </w:pict>
      </w:r>
      <w:r>
        <w:pict>
          <v:shape id="_x0000_s2085" o:spid="_x0000_s2085" o:spt="202" type="#_x0000_t202" style="position:absolute;left:0pt;margin-left:334.65pt;margin-top:1.3pt;height:38.4pt;width:79.85pt;z-index:251687936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提出方案</w:t>
                  </w:r>
                </w:p>
              </w:txbxContent>
            </v:textbox>
          </v:shape>
        </w:pict>
      </w:r>
      <w:r>
        <w:pict>
          <v:shape id="_x0000_s2084" o:spid="_x0000_s2084" o:spt="202" type="#_x0000_t202" style="position:absolute;left:0pt;margin-left:222.35pt;margin-top:2.05pt;height:38.4pt;width:79.85pt;z-index:251686912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评估</w:t>
                  </w:r>
                </w:p>
              </w:txbxContent>
            </v:textbox>
          </v:shape>
        </w:pict>
      </w:r>
      <w:r>
        <w:pict>
          <v:shape id="_x0000_s2081" o:spid="_x0000_s2081" o:spt="202" type="#_x0000_t202" style="position:absolute;left:0pt;margin-left:-23.35pt;margin-top:2.05pt;height:38.4pt;width:79.85pt;z-index:251684864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发现</w:t>
                  </w:r>
                </w:p>
              </w:txbxContent>
            </v:textbox>
          </v:shape>
        </w:pict>
      </w:r>
      <w:r>
        <w:pict>
          <v:shape id="_x0000_s2083" o:spid="_x0000_s2083" o:spt="202" type="#_x0000_t202" style="position:absolute;left:0pt;margin-left:103.25pt;margin-top:2.8pt;height:38.4pt;width:79.85pt;z-index:251685888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搜集信息</w:t>
                  </w:r>
                </w:p>
              </w:txbxContent>
            </v:textbox>
          </v:shape>
        </w:pict>
      </w:r>
      <w:r>
        <w:rPr>
          <w:color w:val="000000" w:themeColor="text1"/>
        </w:rPr>
        <w:pict>
          <v:rect id="_x0000_s2078" o:spid="_x0000_s2078" o:spt="1" style="position:absolute;left:0pt;margin-left:638.7pt;margin-top:123pt;height:23.4pt;width:102.1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实施管理支持方案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77" o:spid="_x0000_s2077" o:spt="32" type="#_x0000_t32" style="position:absolute;left:0pt;margin-left:600.95pt;margin-top:133.95pt;height:0pt;width:37.75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000000" w:themeColor="text1"/>
        </w:rPr>
        <w:pict>
          <v:rect id="_x0000_s2080" o:spid="_x0000_s2080" o:spt="1" style="position:absolute;left:0pt;margin-left:639.55pt;margin-top:170.6pt;height:23.4pt;width:102.15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实施管理支持方案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79" o:spid="_x0000_s2079" o:spt="32" type="#_x0000_t32" style="position:absolute;left:0pt;margin-left:601.8pt;margin-top:181.55pt;height:0pt;width:37.75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000000" w:themeColor="text1"/>
        </w:rPr>
        <w:pict>
          <v:shape id="_x0000_s2075" o:spid="_x0000_s2075" o:spt="32" type="#_x0000_t32" style="position:absolute;left:0pt;margin-left:504.15pt;margin-top:158.7pt;height:25.05pt;width:36.7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000000" w:themeColor="text1"/>
        </w:rPr>
        <w:pict>
          <v:rect id="_x0000_s2076" o:spid="_x0000_s2076" o:spt="1" style="position:absolute;left:0pt;margin-left:541.05pt;margin-top:169pt;height:23.4pt;width:60.1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边学边治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71" o:spid="_x0000_s2071" o:spt="32" type="#_x0000_t32" style="position:absolute;left:0pt;flip:y;margin-left:503.2pt;margin-top:132pt;height:25.75pt;width:37.75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000000" w:themeColor="text1"/>
        </w:rPr>
        <w:pict>
          <v:rect id="_x0000_s2072" o:spid="_x0000_s2072" o:spt="1" style="position:absolute;left:0pt;margin-left:540.95pt;margin-top:123.85pt;height:23.4pt;width:60.1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休学治疗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_x0000_s2074" o:spid="_x0000_s2074" o:spt="1" style="position:absolute;left:0pt;margin-left:540.95pt;margin-top:236.9pt;height:23.4pt;width:102.1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多方协商解决方案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73" o:spid="_x0000_s2073" o:spt="32" type="#_x0000_t32" style="position:absolute;left:0pt;margin-left:503.2pt;margin-top:247.85pt;height:0pt;width:37.7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000000" w:themeColor="text1"/>
        </w:rPr>
        <w:pict>
          <v:rect id="_x0000_s2070" o:spid="_x0000_s2070" o:spt="1" style="position:absolute;left:0pt;margin-left:540.85pt;margin-top:52.35pt;height:23.4pt;width:102.1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实施管理支持方案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69" o:spid="_x0000_s2069" o:spt="32" type="#_x0000_t32" style="position:absolute;left:0pt;margin-left:503.1pt;margin-top:63.3pt;height:0pt;width:37.7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000000" w:themeColor="text1"/>
        </w:rPr>
        <w:pict>
          <v:rect id="_x0000_s2066" o:spid="_x0000_s2066" o:spt="1" style="position:absolute;left:0pt;margin-left:431.2pt;margin-top:41.35pt;height:50.3pt;width:71.9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30"/>
                  </w:pPr>
                  <w:r>
                    <w:rPr>
                      <w:rFonts w:hint="eastAsia"/>
                    </w:rPr>
                    <w:t>心理困扰—</w:t>
                  </w:r>
                  <w:r>
                    <w:rPr>
                      <w:rFonts w:hint="eastAsia"/>
                      <w:b/>
                      <w:u w:val="single"/>
                    </w:rPr>
                    <w:t>心理疏导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rect id="_x0000_s2068" o:spid="_x0000_s2068" o:spt="1" style="position:absolute;left:0pt;margin-left:432pt;margin-top:225.45pt;height:50.4pt;width:71.1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30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负面结果—</w:t>
                  </w:r>
                  <w:r>
                    <w:rPr>
                      <w:rFonts w:hint="eastAsia"/>
                      <w:b/>
                      <w:u w:val="single"/>
                    </w:rPr>
                    <w:t>善后事宜</w:t>
                  </w:r>
                </w:p>
              </w:txbxContent>
            </v:textbox>
          </v:rect>
        </w:pict>
      </w:r>
      <w:r>
        <w:rPr>
          <w:color w:val="000000" w:themeColor="text1"/>
        </w:rPr>
        <w:pict>
          <v:shape id="_x0000_s2064" o:spid="_x0000_s2064" o:spt="87" type="#_x0000_t87" style="position:absolute;left:0pt;margin-left:411.95pt;margin-top:63.3pt;height:185.05pt;width:19.25pt;z-index:25166643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color w:val="000000" w:themeColor="text1"/>
        </w:rPr>
        <w:pict>
          <v:rect id="_x0000_s2057" o:spid="_x0000_s2057" o:spt="1" style="position:absolute;left:0pt;margin-left:346.55pt;margin-top:122.45pt;height:66.25pt;width:64.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</w:rPr>
                    <w:t>提出</w:t>
                  </w:r>
                  <w:r>
                    <w:rPr>
                      <w:rFonts w:hint="eastAsia"/>
                      <w:b/>
                      <w:u w:val="single"/>
                    </w:rPr>
                    <w:t>管理</w:t>
                  </w:r>
                  <w:r>
                    <w:rPr>
                      <w:rFonts w:hint="eastAsia"/>
                    </w:rPr>
                    <w:t>及</w:t>
                  </w:r>
                  <w:r>
                    <w:rPr>
                      <w:rFonts w:hint="eastAsia"/>
                      <w:b/>
                      <w:u w:val="single"/>
                    </w:rPr>
                    <w:t>支持方案</w:t>
                  </w:r>
                </w:p>
              </w:txbxContent>
            </v:textbox>
          </v:rect>
        </w:pic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sz w:val="44"/>
          <w:lang w:val="en-US" w:eastAsia="zh-CN"/>
        </w:rPr>
        <w:t>商学院</w:t>
      </w:r>
      <w:r>
        <w:rPr>
          <w:rFonts w:hint="eastAsia"/>
          <w:b/>
          <w:sz w:val="44"/>
        </w:rPr>
        <w:t>心理危机分级系统干预体系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14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750"/>
        <w:gridCol w:w="2270"/>
        <w:gridCol w:w="1569"/>
        <w:gridCol w:w="1569"/>
        <w:gridCol w:w="1569"/>
        <w:gridCol w:w="1569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危机等级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对应心理异常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功能表现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佐证材料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学院职责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学校心理咨询中心职责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家庭职责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医院职责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正常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常规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心理健康课程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有困惑无危机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发展性心理困扰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能坚持正常的学习生活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学院主题教育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心理健康课程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轻度危机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心理问题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学习生活暂时受阻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学院谈心辅导，朋辈支持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心理评估及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咨询，课程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家庭关心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中度危机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神经症、人格障碍及其他心理障碍恢复期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在监护和帮助下能坚持正常的学习生活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门诊记录单、诊疗意见书或出院记录等有诊断字样的材料证明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学院跟进关注，朋辈支持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心理评估及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咨询，课程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家庭干预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重度危机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自杀自伤、伤害他人、严重心理障碍或心理障碍发作期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不能正常学习生活，应接受治疗或干预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门诊记录单、诊疗意见书或出院记录等有诊断字样的材料证明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学院跟进及安全措施，行政处理，朋辈支持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心理评估及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干预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家庭干预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治疗</w:t>
            </w:r>
          </w:p>
        </w:tc>
      </w:tr>
    </w:tbl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商  学  院</w:t>
    </w:r>
  </w:p>
  <w:p>
    <w:pPr>
      <w:pStyle w:val="3"/>
      <w:jc w:val="right"/>
    </w:pPr>
    <w:r>
      <w:rPr>
        <w:rFonts w:hint="eastAsia"/>
      </w:rPr>
      <w:t>制表人：刘雍鹤</w:t>
    </w:r>
  </w:p>
  <w:p>
    <w:pPr>
      <w:pStyle w:val="3"/>
    </w:pPr>
    <w:r>
      <w:rPr>
        <w:rFonts w:hint="eastAsia"/>
      </w:rPr>
      <w:t xml:space="preserve">                                                                                                                                             时间：201</w:t>
    </w:r>
    <w:r>
      <w:rPr>
        <w:rFonts w:hint="eastAsia"/>
        <w:lang w:val="en-US" w:eastAsia="zh-CN"/>
      </w:rPr>
      <w:t>9</w:t>
    </w:r>
    <w:r>
      <w:rPr>
        <w:rFonts w:hint="eastAsia"/>
      </w:rPr>
      <w:t>年</w:t>
    </w:r>
    <w:r>
      <w:rPr>
        <w:rFonts w:hint="eastAsia"/>
        <w:lang w:val="en-US" w:eastAsia="zh-CN"/>
      </w:rPr>
      <w:t>5</w:t>
    </w:r>
    <w:r>
      <w:rPr>
        <w:rFonts w:hint="eastAsia"/>
      </w:rPr>
      <w:t>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503"/>
    <w:rsid w:val="000664E9"/>
    <w:rsid w:val="0007513A"/>
    <w:rsid w:val="000E1171"/>
    <w:rsid w:val="001B3022"/>
    <w:rsid w:val="002401BA"/>
    <w:rsid w:val="00450CD4"/>
    <w:rsid w:val="004C21D3"/>
    <w:rsid w:val="004D3852"/>
    <w:rsid w:val="00541B56"/>
    <w:rsid w:val="00670F0A"/>
    <w:rsid w:val="006B41D8"/>
    <w:rsid w:val="00704A61"/>
    <w:rsid w:val="00723541"/>
    <w:rsid w:val="008139B6"/>
    <w:rsid w:val="008234C6"/>
    <w:rsid w:val="008278B4"/>
    <w:rsid w:val="008C6119"/>
    <w:rsid w:val="00995CC6"/>
    <w:rsid w:val="009B2DA6"/>
    <w:rsid w:val="00A84ED6"/>
    <w:rsid w:val="00AD29D8"/>
    <w:rsid w:val="00AE5B85"/>
    <w:rsid w:val="00B67A61"/>
    <w:rsid w:val="00B9796D"/>
    <w:rsid w:val="00BC409D"/>
    <w:rsid w:val="00C35306"/>
    <w:rsid w:val="00C937C6"/>
    <w:rsid w:val="00D23EFA"/>
    <w:rsid w:val="00DC1E65"/>
    <w:rsid w:val="00EF7503"/>
    <w:rsid w:val="00F940C0"/>
    <w:rsid w:val="00FE11E4"/>
    <w:rsid w:val="529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69"/>
        <o:r id="V:Rule2" type="connector" idref="#_x0000_s2071"/>
        <o:r id="V:Rule3" type="connector" idref="#_x0000_s2073"/>
        <o:r id="V:Rule4" type="connector" idref="#_x0000_s2075"/>
        <o:r id="V:Rule5" type="connector" idref="#_x0000_s2077"/>
        <o:r id="V:Rule6" type="connector" idref="#_x0000_s207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8"/>
    <customShpInfo spid="_x0000_s2067"/>
    <customShpInfo spid="_x0000_s2051"/>
    <customShpInfo spid="_x0000_s2065"/>
    <customShpInfo spid="_x0000_s2055"/>
    <customShpInfo spid="_x0000_s2054"/>
    <customShpInfo spid="_x0000_s2050"/>
    <customShpInfo spid="_x0000_s2053"/>
    <customShpInfo spid="_x0000_s2052"/>
    <customShpInfo spid="_x0000_s2094"/>
    <customShpInfo spid="_x0000_s2093"/>
    <customShpInfo spid="_x0000_s2092"/>
    <customShpInfo spid="_x0000_s2091"/>
    <customShpInfo spid="_x0000_s2090"/>
    <customShpInfo spid="_x0000_s2087"/>
    <customShpInfo spid="_x0000_s2086"/>
    <customShpInfo spid="_x0000_s2085"/>
    <customShpInfo spid="_x0000_s2084"/>
    <customShpInfo spid="_x0000_s2081"/>
    <customShpInfo spid="_x0000_s2083"/>
    <customShpInfo spid="_x0000_s2078"/>
    <customShpInfo spid="_x0000_s2077"/>
    <customShpInfo spid="_x0000_s2080"/>
    <customShpInfo spid="_x0000_s2079"/>
    <customShpInfo spid="_x0000_s2075"/>
    <customShpInfo spid="_x0000_s2076"/>
    <customShpInfo spid="_x0000_s2071"/>
    <customShpInfo spid="_x0000_s2072"/>
    <customShpInfo spid="_x0000_s2074"/>
    <customShpInfo spid="_x0000_s2073"/>
    <customShpInfo spid="_x0000_s2070"/>
    <customShpInfo spid="_x0000_s2069"/>
    <customShpInfo spid="_x0000_s2066"/>
    <customShpInfo spid="_x0000_s2068"/>
    <customShpInfo spid="_x0000_s2064"/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975BE-9AEB-49E2-B844-1E9E23DF48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168</Characters>
  <Lines>1</Lines>
  <Paragraphs>1</Paragraphs>
  <TotalTime>2</TotalTime>
  <ScaleCrop>false</ScaleCrop>
  <LinksUpToDate>false</LinksUpToDate>
  <CharactersWithSpaces>196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2017-04-30T14:50:00Z</dcterms:created>
  <dc:creator>lenovo</dc:creator>
  <cp:lastModifiedBy>刘。。</cp:lastModifiedBy>
  <cp:lastPrinted>2019-03-11T06:48:00Z</cp:lastPrinted>
  <dcterms:modified xsi:type="dcterms:W3CDTF">2019-05-24T13:47:53Z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